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0"/>
          <w:szCs w:val="30"/>
        </w:rPr>
      </w:pPr>
      <w:bookmarkStart w:colFirst="0" w:colLast="0" w:name="_k7iow7folw61" w:id="0"/>
      <w:bookmarkEnd w:id="0"/>
      <w:r w:rsidDel="00000000" w:rsidR="00000000" w:rsidRPr="00000000">
        <w:rPr>
          <w:b w:val="1"/>
          <w:sz w:val="30"/>
          <w:szCs w:val="30"/>
          <w:rtl w:val="0"/>
        </w:rPr>
        <w:t xml:space="preserve">Frequently Asked Questions (FAQs) about Reunification Therapy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dza3aforefh8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What is reunification therapy?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Reunification therapy is a therapeutic process designed to help restore and strengthen the relationship between a parent and child after a period of estrangement, conflict, or limited contact. It typically occurs in situations involving divorce, separation, high-conflict custody disputes, or other family breakdowns.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c5hag2mxn8s8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When is reunification therapy recommended?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is often recommended when: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 child has had little or no contact with a parent for an extended period.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There has been a breakdown in communication or trust.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 court has ordered therapy as part of a parenting plan.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There are unresolved emotional wounds between a parent and child.</w:t>
        <w:br w:type="textWrapping"/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7dl2p49h9tcv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Who participates in reunification therapy?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Usually, it involves the child and the parent they are reconnecting with, but it may also include: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The other parent (in separate sessions).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Stepparents or other significant family members.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Mental health professionals working collaboratively.</w:t>
        <w:br w:type="textWrapping"/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y1ss6qeh6k6k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Is reunification therapy the same as regular family therapy?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 exactly. While both focus on relationships, reunification therapy has a specific goal: reestablishing a healthy parent-child bond after separation or estrangement. The process often requires a careful, structured approach tailored to court orders, child safety, and the emotional needs of everyone involved.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lsphgj5csujm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How long does reunification therapy take?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There’s no set timeline—it depends on: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The child’s readiness.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The history and severity of the conflict.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Court requirements (if applicable).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Progress made during sessions.</w:t>
        <w:br w:type="textWrapping"/>
        <w:t xml:space="preserve"> Some cases take weeks; others take months or longer.</w:t>
        <w:br w:type="textWrapping"/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2ethdcv9pndz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 What happens during the sessions?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Sessions may include: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Individual therapy for the child.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Individual therapy for the parent(s).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Gradually introduced joint sessions.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Structured activities to rebuild trust and positive memories.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Communication coaching and conflict resolution strategies.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ind w:left="0" w:firstLine="0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7. Is reunification therapy always court-ordered?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No. While many cases are court-ordered, some families choose to pursue it voluntarily if they see the benefit in repairing the relationship for the child’s well-being.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l39mw7atjkqr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8. Will the therapist take sides?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reunification therapist’s role is </w:t>
      </w:r>
      <w:r w:rsidDel="00000000" w:rsidR="00000000" w:rsidRPr="00000000">
        <w:rPr>
          <w:b w:val="1"/>
          <w:rtl w:val="0"/>
        </w:rPr>
        <w:t xml:space="preserve">neutral</w:t>
      </w:r>
      <w:r w:rsidDel="00000000" w:rsidR="00000000" w:rsidRPr="00000000">
        <w:rPr>
          <w:rtl w:val="0"/>
        </w:rPr>
        <w:t xml:space="preserve">. Their primary responsibility is to support the child’s emotional health and facilitate safe, healthy contact—without judging either parent.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accx8cg9nj19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9. What if the child resists participating?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Resistance is common, especially if there has been conflict or mistrust. The therapist will move at the child’s pace, using age-appropriate strategies to reduce anxiety and build comfort.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6gni5uh5p8we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10. Does reunification therapy guarantee success?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therapy can guarantee a specific outcome. The success of reunification therapy depends on the commitment, openness, and cooperation of everyone involved.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ma19p2nq61i6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11. Can reunification therapy address abuse concerns?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there are credible safety concerns or abuse allegations, the therapist will follow legal and ethical guidelines, including mandatory reporting. In such cases, therapy may be paused until a safety plan is established.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i23bjertr0jx" w:id="11"/>
      <w:bookmarkEnd w:id="1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12. How can parents support the process?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40" w:before="20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Avoid speaking negatively about the other parent in front of the child.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before="20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Follow the therapist’s recommendations between sessions.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before="20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Communicate respectfully and consistently.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40" w:before="20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Keep the child’s emotional needs at the center of all decisions.</w:t>
        <w:br w:type="textWrapping"/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/>
      <w:drawing>
        <wp:inline distB="114300" distT="114300" distL="114300" distR="114300">
          <wp:extent cx="5943600" cy="1346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346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